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27C80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174F2DB1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72C2212E">
      <w:pPr>
        <w:pStyle w:val="5"/>
        <w:widowControl w:val="0"/>
        <w:adjustRightInd w:val="0"/>
        <w:snapToGrid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C7FCBD0">
      <w:pPr>
        <w:pStyle w:val="5"/>
        <w:widowControl w:val="0"/>
        <w:adjustRightInd w:val="0"/>
        <w:snapToGrid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-564515</wp:posOffset>
                </wp:positionV>
                <wp:extent cx="962025" cy="571500"/>
                <wp:effectExtent l="0" t="0" r="9525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E4F65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1pt;margin-top:-44.45pt;height:45pt;width:75.75pt;z-index:251659264;mso-width-relative:page;mso-height-relative:page;" fillcolor="#FFFFFF [3201]" filled="t" stroked="f" coordsize="21600,21600" o:gfxdata="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dyOtJ0gAAAAcBAAAPAAAAAAAA&#10;AAEAIAAAACIAAABkcnMvZG93bnJldi54bWxQSwECFAAUAAAACACHTuJA4CSQiVECAACOBAAADgAA&#10;AAAAAAABACAAAAAh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0CE4F65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作品评审标准</w:t>
      </w:r>
    </w:p>
    <w:p w14:paraId="6DBAA5D4">
      <w:pPr>
        <w:pStyle w:val="5"/>
        <w:widowControl w:val="0"/>
        <w:adjustRightInd w:val="0"/>
        <w:snapToGrid w:val="0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78A9DB">
      <w:pPr>
        <w:pStyle w:val="5"/>
        <w:widowControl w:val="0"/>
        <w:adjustRightInd w:val="0"/>
        <w:snapToGrid w:val="0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作品评审实行百分制，满分为100分，涉及4个考量维度。</w:t>
      </w:r>
    </w:p>
    <w:p w14:paraId="2C190981">
      <w:pPr>
        <w:pStyle w:val="5"/>
        <w:widowControl w:val="0"/>
        <w:adjustRightInd w:val="0"/>
        <w:snapToGrid w:val="0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1.立意鲜明</w:t>
      </w:r>
      <w:r>
        <w:rPr>
          <w:rFonts w:hint="eastAsia" w:ascii="仿宋_GB2312" w:hAnsi="仿宋_GB2312" w:eastAsia="仿宋_GB2312" w:cs="仿宋_GB2312"/>
          <w:sz w:val="32"/>
          <w:szCs w:val="32"/>
        </w:rPr>
        <w:t>（45分）。紧扣主题，立意鲜明，源于实际；确保原创，严禁抄袭、简单模仿，严禁夸张、编造作案手法、诈骗套路；对提高群众防范意识和识骗能力确有警示教育意义。</w:t>
      </w:r>
    </w:p>
    <w:p w14:paraId="578E76A0">
      <w:pPr>
        <w:pStyle w:val="5"/>
        <w:widowControl w:val="0"/>
        <w:adjustRightInd w:val="0"/>
        <w:snapToGrid w:val="0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2.形式新颖</w:t>
      </w:r>
      <w:r>
        <w:rPr>
          <w:rFonts w:hint="eastAsia" w:ascii="仿宋_GB2312" w:hAnsi="仿宋_GB2312" w:eastAsia="仿宋_GB2312" w:cs="仿宋_GB2312"/>
          <w:sz w:val="32"/>
          <w:szCs w:val="32"/>
        </w:rPr>
        <w:t>（15分）。视频形式不限，微电影、小品、动画、案例实录、脱口秀、AI制作等均可，内容编排、拍摄手法、演绎形式有新意，抓人眼球，生动有趣。</w:t>
      </w:r>
    </w:p>
    <w:p w14:paraId="0F69AD06">
      <w:pPr>
        <w:pStyle w:val="5"/>
        <w:widowControl w:val="0"/>
        <w:adjustRightInd w:val="0"/>
        <w:snapToGrid w:val="0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3.制作精良</w:t>
      </w:r>
      <w:r>
        <w:rPr>
          <w:rFonts w:hint="eastAsia" w:ascii="仿宋_GB2312" w:hAnsi="仿宋_GB2312" w:eastAsia="仿宋_GB2312" w:cs="仿宋_GB2312"/>
          <w:sz w:val="32"/>
          <w:szCs w:val="32"/>
        </w:rPr>
        <w:t>（20分）。视频结构流畅、承转合理，构图美观、画面清晰，字幕准确、音量适当。</w:t>
      </w:r>
    </w:p>
    <w:p w14:paraId="641F6AF0">
      <w:pPr>
        <w:pStyle w:val="5"/>
        <w:widowControl w:val="0"/>
        <w:adjustRightInd w:val="0"/>
        <w:snapToGrid w:val="0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4.表达规范</w:t>
      </w:r>
      <w:r>
        <w:rPr>
          <w:rFonts w:hint="eastAsia" w:ascii="仿宋_GB2312" w:hAnsi="仿宋_GB2312" w:eastAsia="仿宋_GB2312" w:cs="仿宋_GB2312"/>
          <w:sz w:val="32"/>
          <w:szCs w:val="32"/>
        </w:rPr>
        <w:t>（20分）。表述流畅，台词严谨准确，杜绝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低俗语言；表达通俗，易于理解；出镜人员表演自然、大方，着警服出镜须警容严整；不得出现明显的商业标识及单位标识。</w:t>
      </w:r>
    </w:p>
    <w:p w14:paraId="24565607"/>
    <w:p w14:paraId="5F96E3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55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 w:hAnsi="Calibri" w:eastAsia="仿宋_GB2312"/>
    </w:rPr>
  </w:style>
  <w:style w:type="paragraph" w:customStyle="1" w:styleId="5">
    <w:name w:val="BodyText"/>
    <w:basedOn w:val="1"/>
    <w:qFormat/>
    <w:uiPriority w:val="0"/>
    <w:pPr>
      <w:spacing w:after="12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小叶子</cp:lastModifiedBy>
  <dcterms:modified xsi:type="dcterms:W3CDTF">2026-06-15T02:54:22Z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eyJoZGlkIjoiNGFlYzhjNDAwOTBlYzlkZjBiZTQ5NDI3MDZmYmEwY2UiLCJ1c2VySWQiOiI0NDcyMTM0NzMifQ==</vt:lpwstr>
  </property>
  <property fmtid="{D5CDD505-2E9C-101B-9397-08002B2CF9AE}" pid="4" name="ICV">
    <vt:lpwstr>CBFEEF9E8CA849E3A925BF9F583FF3A8_12</vt:lpwstr>
  </property>
</Properties>
</file>