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481" w:rsidRDefault="00292EAC">
      <w:pPr>
        <w:pStyle w:val="a3"/>
        <w:widowControl/>
        <w:spacing w:before="60" w:after="120" w:line="480" w:lineRule="auto"/>
        <w:ind w:firstLine="420"/>
        <w:jc w:val="center"/>
        <w:rPr>
          <w:rFonts w:ascii="黑体" w:eastAsia="黑体" w:hAnsi="宋体" w:cs="黑体"/>
          <w:color w:val="000000"/>
          <w:sz w:val="36"/>
          <w:szCs w:val="36"/>
        </w:rPr>
      </w:pPr>
      <w:bookmarkStart w:id="0" w:name="_GoBack"/>
      <w:bookmarkEnd w:id="0"/>
      <w:r>
        <w:rPr>
          <w:rFonts w:ascii="黑体" w:eastAsia="黑体" w:hAnsi="宋体" w:cs="黑体" w:hint="eastAsia"/>
          <w:color w:val="000000"/>
          <w:sz w:val="36"/>
          <w:szCs w:val="36"/>
        </w:rPr>
        <w:t>中国科学院大学首届“龙腾雁栖”龙舟大赛</w:t>
      </w:r>
    </w:p>
    <w:p w:rsidR="00DC0481" w:rsidRDefault="00292EAC">
      <w:pPr>
        <w:pStyle w:val="a3"/>
        <w:widowControl/>
        <w:spacing w:before="60" w:after="120" w:line="480" w:lineRule="auto"/>
        <w:ind w:firstLine="420"/>
        <w:jc w:val="center"/>
        <w:rPr>
          <w:sz w:val="36"/>
          <w:szCs w:val="36"/>
        </w:rPr>
      </w:pPr>
      <w:r>
        <w:rPr>
          <w:rFonts w:ascii="黑体" w:eastAsia="黑体" w:hAnsi="宋体" w:cs="黑体" w:hint="eastAsia"/>
          <w:color w:val="000000"/>
          <w:sz w:val="36"/>
          <w:szCs w:val="36"/>
        </w:rPr>
        <w:t>竞赛规程</w:t>
      </w:r>
    </w:p>
    <w:p w:rsidR="00DC0481" w:rsidRDefault="00292EAC">
      <w:pPr>
        <w:pStyle w:val="a3"/>
        <w:widowControl/>
        <w:spacing w:before="60" w:after="120" w:line="480" w:lineRule="auto"/>
        <w:ind w:firstLine="416"/>
      </w:pPr>
      <w:r>
        <w:rPr>
          <w:rFonts w:ascii="黑体" w:eastAsia="黑体" w:hAnsi="宋体" w:cs="黑体" w:hint="eastAsia"/>
          <w:color w:val="000000"/>
          <w:sz w:val="32"/>
          <w:szCs w:val="32"/>
        </w:rPr>
        <w:t>一、竞赛时间</w:t>
      </w:r>
    </w:p>
    <w:p w:rsidR="00DC0481" w:rsidRDefault="00292EAC">
      <w:pPr>
        <w:pStyle w:val="a3"/>
        <w:widowControl/>
        <w:spacing w:before="60" w:after="120" w:line="480" w:lineRule="auto"/>
        <w:ind w:firstLine="4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rPr>
        <w:t>2024年6月15日</w:t>
      </w:r>
    </w:p>
    <w:p w:rsidR="00DC0481" w:rsidRDefault="00292EAC">
      <w:pPr>
        <w:pStyle w:val="a3"/>
        <w:widowControl/>
        <w:spacing w:before="60" w:after="120" w:line="480" w:lineRule="auto"/>
        <w:ind w:firstLine="416"/>
      </w:pPr>
      <w:r>
        <w:rPr>
          <w:rFonts w:ascii="黑体" w:eastAsia="黑体" w:hAnsi="宋体" w:cs="黑体" w:hint="eastAsia"/>
          <w:color w:val="000000"/>
          <w:sz w:val="32"/>
          <w:szCs w:val="32"/>
        </w:rPr>
        <w:t>二、竞赛地点</w:t>
      </w:r>
    </w:p>
    <w:p w:rsidR="00DC0481" w:rsidRDefault="00292EAC">
      <w:pPr>
        <w:pStyle w:val="a3"/>
        <w:widowControl/>
        <w:spacing w:before="60" w:after="120" w:line="480" w:lineRule="auto"/>
        <w:ind w:firstLine="4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rPr>
        <w:t>怀柔雁栖湖景区</w:t>
      </w:r>
    </w:p>
    <w:p w:rsidR="00DC0481" w:rsidRDefault="00292EAC">
      <w:pPr>
        <w:pStyle w:val="a3"/>
        <w:widowControl/>
        <w:spacing w:before="60" w:after="120" w:line="480" w:lineRule="auto"/>
        <w:ind w:firstLine="416"/>
      </w:pPr>
      <w:r>
        <w:rPr>
          <w:rFonts w:ascii="黑体" w:eastAsia="黑体" w:hAnsi="宋体" w:cs="黑体" w:hint="eastAsia"/>
          <w:color w:val="000000"/>
          <w:sz w:val="32"/>
          <w:szCs w:val="32"/>
        </w:rPr>
        <w:t>三、竞赛项目</w:t>
      </w:r>
    </w:p>
    <w:p w:rsidR="00DC0481" w:rsidRDefault="00292EAC">
      <w:pPr>
        <w:pStyle w:val="a3"/>
        <w:widowControl/>
        <w:spacing w:before="60" w:after="120" w:line="480" w:lineRule="auto"/>
        <w:ind w:firstLine="420"/>
        <w:rPr>
          <w:rFonts w:ascii="仿宋_GB2312" w:eastAsia="仿宋_GB2312" w:cs="仿宋_GB2312"/>
          <w:color w:val="000000"/>
          <w:sz w:val="32"/>
          <w:szCs w:val="32"/>
        </w:rPr>
      </w:pPr>
      <w:r>
        <w:rPr>
          <w:rFonts w:ascii="方正仿宋简体" w:eastAsia="方正仿宋简体" w:hAnsi="方正仿宋简体" w:cs="方正仿宋简体" w:hint="eastAsia"/>
          <w:color w:val="000000"/>
          <w:sz w:val="30"/>
          <w:szCs w:val="30"/>
        </w:rPr>
        <w:t> 200米直道竞速赛：男女混合组 标准12人龙舟</w:t>
      </w:r>
    </w:p>
    <w:p w:rsidR="00DC0481" w:rsidRDefault="00292EAC">
      <w:pPr>
        <w:pStyle w:val="a3"/>
        <w:widowControl/>
        <w:spacing w:before="60" w:after="120" w:line="480" w:lineRule="auto"/>
        <w:ind w:firstLine="420"/>
        <w:rPr>
          <w:rFonts w:ascii="黑体" w:eastAsia="黑体" w:hAnsi="宋体" w:cs="黑体"/>
          <w:color w:val="000000"/>
          <w:sz w:val="32"/>
          <w:szCs w:val="32"/>
        </w:rPr>
      </w:pPr>
      <w:r>
        <w:rPr>
          <w:rFonts w:ascii="黑体" w:eastAsia="黑体" w:hAnsi="宋体" w:cs="黑体" w:hint="eastAsia"/>
          <w:color w:val="000000"/>
          <w:sz w:val="32"/>
          <w:szCs w:val="32"/>
        </w:rPr>
        <w:t>四、组织机构</w:t>
      </w:r>
    </w:p>
    <w:p w:rsidR="00DC0481" w:rsidRDefault="00292EAC">
      <w:pPr>
        <w:pStyle w:val="a3"/>
        <w:widowControl/>
        <w:spacing w:before="60" w:after="120" w:line="480" w:lineRule="auto"/>
        <w:ind w:firstLine="42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t>指导单位：</w:t>
      </w:r>
    </w:p>
    <w:p w:rsidR="00DC0481" w:rsidRDefault="00292EAC">
      <w:pPr>
        <w:pStyle w:val="a3"/>
        <w:widowControl/>
        <w:spacing w:before="60" w:after="120" w:line="480" w:lineRule="auto"/>
        <w:ind w:firstLine="42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中国科学院大学</w:t>
      </w:r>
    </w:p>
    <w:p w:rsidR="00DC0481" w:rsidRDefault="00292EAC">
      <w:pPr>
        <w:pStyle w:val="a3"/>
        <w:widowControl/>
        <w:spacing w:before="60" w:after="120" w:line="480" w:lineRule="auto"/>
        <w:ind w:firstLine="42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t>主办单位：</w:t>
      </w:r>
    </w:p>
    <w:p w:rsidR="00DC0481" w:rsidRDefault="00292EAC">
      <w:pPr>
        <w:pStyle w:val="a3"/>
        <w:widowControl/>
        <w:spacing w:before="60" w:after="120" w:line="480" w:lineRule="auto"/>
        <w:ind w:firstLine="42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中国科学院大学体育部</w:t>
      </w:r>
    </w:p>
    <w:p w:rsidR="00DC0481" w:rsidRDefault="00292EAC">
      <w:pPr>
        <w:pStyle w:val="a3"/>
        <w:widowControl/>
        <w:spacing w:before="60" w:after="120" w:line="480" w:lineRule="auto"/>
        <w:ind w:firstLine="42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中国科学院大学国际学院</w:t>
      </w:r>
    </w:p>
    <w:p w:rsidR="00DC0481" w:rsidRDefault="00292EAC">
      <w:pPr>
        <w:pStyle w:val="a3"/>
        <w:widowControl/>
        <w:spacing w:before="60" w:after="120" w:line="480" w:lineRule="auto"/>
        <w:ind w:firstLine="42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t>协办单位：</w:t>
      </w:r>
    </w:p>
    <w:p w:rsidR="00DC0481" w:rsidRDefault="00292EAC">
      <w:pPr>
        <w:pStyle w:val="a3"/>
        <w:widowControl/>
        <w:spacing w:before="60" w:after="120" w:line="480" w:lineRule="auto"/>
        <w:ind w:firstLine="42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中国科学院大学共青团团委、学生处</w:t>
      </w:r>
    </w:p>
    <w:p w:rsidR="00DC0481" w:rsidRDefault="00292EAC">
      <w:pPr>
        <w:pStyle w:val="a3"/>
        <w:widowControl/>
        <w:spacing w:before="60" w:after="120" w:line="480" w:lineRule="auto"/>
        <w:ind w:firstLine="420"/>
      </w:pPr>
      <w:r>
        <w:rPr>
          <w:rFonts w:ascii="黑体" w:eastAsia="黑体" w:hAnsi="宋体" w:cs="黑体" w:hint="eastAsia"/>
          <w:color w:val="000000"/>
          <w:sz w:val="32"/>
          <w:szCs w:val="32"/>
        </w:rPr>
        <w:t>五、运动员资格</w:t>
      </w:r>
    </w:p>
    <w:p w:rsidR="00DC0481" w:rsidRDefault="00292EAC">
      <w:pPr>
        <w:pStyle w:val="a3"/>
        <w:widowControl/>
        <w:spacing w:before="60" w:after="120" w:line="480" w:lineRule="auto"/>
        <w:ind w:firstLine="42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1.运动员必须属于所报组别所在院系的人员，每人只能代表一支队伍参加比赛。</w:t>
      </w:r>
    </w:p>
    <w:p w:rsidR="00DC0481" w:rsidRDefault="00292EAC">
      <w:pPr>
        <w:pStyle w:val="a3"/>
        <w:widowControl/>
        <w:spacing w:before="60" w:after="120" w:line="480" w:lineRule="auto"/>
        <w:ind w:firstLine="42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lastRenderedPageBreak/>
        <w:t>2.运动员必须是未参加过中国龙舟协会职业组比赛的人员。</w:t>
      </w:r>
    </w:p>
    <w:p w:rsidR="00DC0481" w:rsidRDefault="00292EAC">
      <w:pPr>
        <w:pStyle w:val="a3"/>
        <w:widowControl/>
        <w:spacing w:before="60" w:after="120" w:line="480" w:lineRule="auto"/>
        <w:ind w:firstLine="42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3.运动员必须身体健康，具备着轻便服装游泳200米以上的能力。且比赛当天无身体不适症状，运动员的健康状况由领队进行确认，所有参赛人员均须填写《参加赛事活动志愿书》。</w:t>
      </w:r>
    </w:p>
    <w:p w:rsidR="00DC0481" w:rsidRDefault="00292EAC">
      <w:pPr>
        <w:pStyle w:val="a3"/>
        <w:widowControl/>
        <w:spacing w:before="60" w:after="120" w:line="480" w:lineRule="auto"/>
        <w:ind w:firstLine="420"/>
        <w:rPr>
          <w:rFonts w:ascii="黑体" w:eastAsia="黑体" w:hAnsi="宋体" w:cs="黑体"/>
          <w:color w:val="000000"/>
          <w:sz w:val="32"/>
          <w:szCs w:val="32"/>
        </w:rPr>
      </w:pPr>
      <w:r>
        <w:rPr>
          <w:rFonts w:ascii="方正仿宋简体" w:eastAsia="方正仿宋简体" w:hAnsi="方正仿宋简体" w:cs="方正仿宋简体" w:hint="eastAsia"/>
          <w:color w:val="000000"/>
          <w:sz w:val="30"/>
          <w:szCs w:val="30"/>
        </w:rPr>
        <w:t>4.各队可报14人（含领队），男女比例不限。</w:t>
      </w:r>
    </w:p>
    <w:p w:rsidR="00DC0481" w:rsidRDefault="00292EAC">
      <w:pPr>
        <w:pStyle w:val="a3"/>
        <w:widowControl/>
        <w:spacing w:before="60" w:after="120" w:line="480" w:lineRule="auto"/>
        <w:ind w:firstLine="420"/>
      </w:pPr>
      <w:r>
        <w:rPr>
          <w:rFonts w:ascii="黑体" w:eastAsia="黑体" w:hAnsi="宋体" w:cs="黑体" w:hint="eastAsia"/>
          <w:color w:val="000000"/>
          <w:sz w:val="32"/>
          <w:szCs w:val="32"/>
        </w:rPr>
        <w:t>六、竞赛办法</w:t>
      </w:r>
    </w:p>
    <w:p w:rsidR="00DC0481" w:rsidRDefault="00292EAC">
      <w:pPr>
        <w:pStyle w:val="a3"/>
        <w:widowControl/>
        <w:spacing w:before="60" w:after="120" w:line="480" w:lineRule="auto"/>
        <w:ind w:firstLine="4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rPr>
        <w:t>1.比赛执行中国龙舟协会审订的最新版《龙舟竞赛规则》。</w:t>
      </w:r>
    </w:p>
    <w:p w:rsidR="00DC0481" w:rsidRDefault="00292EAC">
      <w:pPr>
        <w:pStyle w:val="a3"/>
        <w:widowControl/>
        <w:spacing w:before="60" w:after="120" w:line="480" w:lineRule="auto"/>
        <w:ind w:firstLine="4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rPr>
        <w:t>2.比赛器材由大会统一提供，使用12人龙舟。</w:t>
      </w:r>
    </w:p>
    <w:p w:rsidR="00DC0481" w:rsidRDefault="00292EAC">
      <w:pPr>
        <w:pStyle w:val="a3"/>
        <w:widowControl/>
        <w:spacing w:before="60" w:after="120" w:line="480" w:lineRule="auto"/>
        <w:ind w:firstLine="4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rPr>
        <w:t>3.各队须自行统一着装，救生衣由组委会提供。</w:t>
      </w:r>
    </w:p>
    <w:p w:rsidR="00DC0481" w:rsidRDefault="00292EAC">
      <w:pPr>
        <w:pStyle w:val="a3"/>
        <w:widowControl/>
        <w:spacing w:before="60" w:after="120" w:line="480" w:lineRule="auto"/>
        <w:ind w:firstLine="4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rPr>
        <w:t>4.分组抽签：比赛的分组、道次以线上抽签分组方式定出。</w:t>
      </w:r>
    </w:p>
    <w:p w:rsidR="00DC0481" w:rsidRDefault="00292EAC">
      <w:pPr>
        <w:pStyle w:val="a3"/>
        <w:widowControl/>
        <w:spacing w:after="150" w:line="480" w:lineRule="auto"/>
        <w:ind w:firstLine="480"/>
      </w:pPr>
      <w:r>
        <w:rPr>
          <w:rFonts w:ascii="黑体" w:eastAsia="黑体" w:hAnsi="宋体" w:cs="黑体" w:hint="eastAsia"/>
          <w:color w:val="000000"/>
          <w:sz w:val="32"/>
          <w:szCs w:val="32"/>
          <w:shd w:val="clear" w:color="auto" w:fill="FFFFFF"/>
        </w:rPr>
        <w:t>七、竞赛形式</w:t>
      </w:r>
    </w:p>
    <w:p w:rsidR="00DC0481" w:rsidRDefault="00292EAC">
      <w:pPr>
        <w:pStyle w:val="a3"/>
        <w:widowControl/>
        <w:spacing w:after="150" w:line="480" w:lineRule="auto"/>
        <w:ind w:firstLine="48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shd w:val="clear" w:color="auto" w:fill="FFFFFF"/>
        </w:rPr>
        <w:t>1.40支队伍抽签分为A、B、C、D共4个小组，每组10支队伍，依次进行首轮淘汰赛。</w:t>
      </w:r>
    </w:p>
    <w:p w:rsidR="00DC0481" w:rsidRDefault="00292EAC">
      <w:pPr>
        <w:pStyle w:val="a3"/>
        <w:widowControl/>
        <w:spacing w:after="150" w:line="480" w:lineRule="auto"/>
        <w:ind w:firstLine="48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shd w:val="clear" w:color="auto" w:fill="FFFFFF"/>
        </w:rPr>
        <w:t>2.按照冲线时间顺序，比赛成绩前20支队伍进入复赛。</w:t>
      </w:r>
    </w:p>
    <w:p w:rsidR="00DC0481" w:rsidRDefault="00292EAC">
      <w:pPr>
        <w:pStyle w:val="a3"/>
        <w:widowControl/>
        <w:spacing w:after="150" w:line="480" w:lineRule="auto"/>
        <w:ind w:firstLine="480"/>
        <w:jc w:val="left"/>
        <w:rPr>
          <w:rFonts w:ascii="方正仿宋简体" w:eastAsia="方正仿宋简体" w:hAnsi="方正仿宋简体" w:cs="方正仿宋简体"/>
          <w:color w:val="000000"/>
          <w:sz w:val="30"/>
          <w:szCs w:val="30"/>
          <w:shd w:val="clear" w:color="auto" w:fill="FFFFFF"/>
        </w:rPr>
      </w:pPr>
      <w:r>
        <w:rPr>
          <w:rFonts w:ascii="方正仿宋简体" w:eastAsia="方正仿宋简体" w:hAnsi="方正仿宋简体" w:cs="方正仿宋简体" w:hint="eastAsia"/>
          <w:color w:val="000000"/>
          <w:sz w:val="30"/>
          <w:szCs w:val="30"/>
          <w:shd w:val="clear" w:color="auto" w:fill="FFFFFF"/>
        </w:rPr>
        <w:t>3.复赛抽签决定分组、抽签决定赛道，共分4组，每组5支参赛队伍，最终按照冲线时间顺序，取前4名成绩进入决赛。</w:t>
      </w:r>
    </w:p>
    <w:p w:rsidR="00DC0481" w:rsidRDefault="00292EAC">
      <w:pPr>
        <w:pStyle w:val="a3"/>
        <w:widowControl/>
        <w:spacing w:after="150" w:line="480" w:lineRule="auto"/>
        <w:ind w:firstLine="480"/>
        <w:jc w:val="left"/>
        <w:rPr>
          <w:rFonts w:ascii="方正仿宋简体" w:eastAsia="方正仿宋简体" w:hAnsi="方正仿宋简体" w:cs="方正仿宋简体"/>
          <w:color w:val="000000"/>
          <w:sz w:val="30"/>
          <w:szCs w:val="30"/>
          <w:shd w:val="clear" w:color="auto" w:fill="FFFFFF"/>
        </w:rPr>
      </w:pPr>
      <w:r>
        <w:rPr>
          <w:rFonts w:ascii="方正仿宋简体" w:eastAsia="方正仿宋简体" w:hAnsi="方正仿宋简体" w:cs="方正仿宋简体" w:hint="eastAsia"/>
          <w:color w:val="000000"/>
          <w:sz w:val="30"/>
          <w:szCs w:val="30"/>
          <w:shd w:val="clear" w:color="auto" w:fill="FFFFFF"/>
        </w:rPr>
        <w:t>4.决赛抽签决定赛道，最终决出冠军、亚军、季军各一名，4-8名排位。</w:t>
      </w:r>
    </w:p>
    <w:p w:rsidR="00DC0481" w:rsidRDefault="00DC0481">
      <w:pPr>
        <w:pStyle w:val="a3"/>
        <w:widowControl/>
        <w:spacing w:after="150" w:line="480" w:lineRule="auto"/>
        <w:ind w:firstLine="480"/>
        <w:jc w:val="left"/>
        <w:rPr>
          <w:rFonts w:ascii="仿宋_GB2312" w:eastAsia="仿宋_GB2312" w:cs="仿宋_GB2312"/>
          <w:color w:val="000000"/>
          <w:sz w:val="32"/>
          <w:szCs w:val="32"/>
          <w:shd w:val="clear" w:color="auto" w:fill="FFFFFF"/>
        </w:rPr>
      </w:pPr>
    </w:p>
    <w:p w:rsidR="00DC0481" w:rsidRDefault="00292EAC">
      <w:pPr>
        <w:pStyle w:val="a3"/>
        <w:widowControl/>
        <w:spacing w:before="60" w:after="120" w:line="480" w:lineRule="auto"/>
        <w:ind w:firstLine="210"/>
      </w:pPr>
      <w:r>
        <w:rPr>
          <w:rFonts w:ascii="黑体" w:eastAsia="黑体" w:hAnsi="宋体" w:cs="黑体" w:hint="eastAsia"/>
          <w:color w:val="000000"/>
          <w:sz w:val="32"/>
          <w:szCs w:val="32"/>
        </w:rPr>
        <w:lastRenderedPageBreak/>
        <w:t>八、竞赛规则</w:t>
      </w:r>
    </w:p>
    <w:p w:rsidR="00DC0481" w:rsidRDefault="00292EAC">
      <w:pPr>
        <w:pStyle w:val="a3"/>
        <w:widowControl/>
        <w:numPr>
          <w:ilvl w:val="0"/>
          <w:numId w:val="1"/>
        </w:numPr>
        <w:spacing w:after="150" w:line="480" w:lineRule="auto"/>
        <w:ind w:left="816" w:hanging="336"/>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color w:val="000000"/>
          <w:sz w:val="30"/>
          <w:szCs w:val="30"/>
          <w:shd w:val="clear" w:color="auto" w:fill="FFFFFF"/>
        </w:rPr>
        <w:t>划行中，运动员应自始至终采取坐姿划行，不得采用其它姿势划行。</w:t>
      </w:r>
    </w:p>
    <w:p w:rsidR="00DC0481" w:rsidRDefault="00292EAC">
      <w:pPr>
        <w:pStyle w:val="a3"/>
        <w:widowControl/>
        <w:numPr>
          <w:ilvl w:val="0"/>
          <w:numId w:val="1"/>
        </w:numPr>
        <w:spacing w:after="150" w:line="480" w:lineRule="auto"/>
        <w:ind w:left="816" w:hanging="336"/>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color w:val="000000"/>
          <w:sz w:val="30"/>
          <w:szCs w:val="30"/>
        </w:rPr>
        <w:t>每条龙舟在</w:t>
      </w:r>
      <w:r>
        <w:rPr>
          <w:rFonts w:ascii="方正仿宋简体" w:eastAsia="方正仿宋简体" w:hAnsi="方正仿宋简体" w:cs="方正仿宋简体" w:hint="eastAsia"/>
          <w:color w:val="000000"/>
          <w:sz w:val="30"/>
          <w:szCs w:val="30"/>
          <w:shd w:val="clear" w:color="auto" w:fill="FFFFFF"/>
        </w:rPr>
        <w:t>比赛中应自始至终在本航道划行，如发生偏航时，若不影响其它航道的龙舟前行，又立即划回本航道，可不判为犯规；若影响</w:t>
      </w:r>
      <w:proofErr w:type="gramStart"/>
      <w:r>
        <w:rPr>
          <w:rFonts w:ascii="方正仿宋简体" w:eastAsia="方正仿宋简体" w:hAnsi="方正仿宋简体" w:cs="方正仿宋简体" w:hint="eastAsia"/>
          <w:color w:val="000000"/>
          <w:sz w:val="30"/>
          <w:szCs w:val="30"/>
          <w:shd w:val="clear" w:color="auto" w:fill="FFFFFF"/>
        </w:rPr>
        <w:t>其他船支航行</w:t>
      </w:r>
      <w:proofErr w:type="gramEnd"/>
      <w:r>
        <w:rPr>
          <w:rFonts w:ascii="方正仿宋简体" w:eastAsia="方正仿宋简体" w:hAnsi="方正仿宋简体" w:cs="方正仿宋简体" w:hint="eastAsia"/>
          <w:color w:val="000000"/>
          <w:sz w:val="30"/>
          <w:szCs w:val="30"/>
          <w:shd w:val="clear" w:color="auto" w:fill="FFFFFF"/>
        </w:rPr>
        <w:t>，则取消该队比赛资格，被撞船</w:t>
      </w:r>
      <w:proofErr w:type="gramStart"/>
      <w:r>
        <w:rPr>
          <w:rFonts w:ascii="方正仿宋简体" w:eastAsia="方正仿宋简体" w:hAnsi="方正仿宋简体" w:cs="方正仿宋简体" w:hint="eastAsia"/>
          <w:color w:val="000000"/>
          <w:sz w:val="30"/>
          <w:szCs w:val="30"/>
          <w:shd w:val="clear" w:color="auto" w:fill="FFFFFF"/>
        </w:rPr>
        <w:t>支如有</w:t>
      </w:r>
      <w:proofErr w:type="gramEnd"/>
      <w:r>
        <w:rPr>
          <w:rFonts w:ascii="方正仿宋简体" w:eastAsia="方正仿宋简体" w:hAnsi="方正仿宋简体" w:cs="方正仿宋简体" w:hint="eastAsia"/>
          <w:color w:val="000000"/>
          <w:sz w:val="30"/>
          <w:szCs w:val="30"/>
          <w:shd w:val="clear" w:color="auto" w:fill="FFFFFF"/>
        </w:rPr>
        <w:t>疑议，可</w:t>
      </w:r>
      <w:proofErr w:type="gramStart"/>
      <w:r>
        <w:rPr>
          <w:rFonts w:ascii="方正仿宋简体" w:eastAsia="方正仿宋简体" w:hAnsi="方正仿宋简体" w:cs="方正仿宋简体" w:hint="eastAsia"/>
          <w:color w:val="000000"/>
          <w:sz w:val="30"/>
          <w:szCs w:val="30"/>
          <w:shd w:val="clear" w:color="auto" w:fill="FFFFFF"/>
        </w:rPr>
        <w:t>单独</w:t>
      </w:r>
      <w:proofErr w:type="gramEnd"/>
      <w:r>
        <w:rPr>
          <w:rFonts w:ascii="方正仿宋简体" w:eastAsia="方正仿宋简体" w:hAnsi="方正仿宋简体" w:cs="方正仿宋简体" w:hint="eastAsia"/>
          <w:color w:val="000000"/>
          <w:sz w:val="30"/>
          <w:szCs w:val="30"/>
          <w:shd w:val="clear" w:color="auto" w:fill="FFFFFF"/>
        </w:rPr>
        <w:t>重赛。</w:t>
      </w:r>
    </w:p>
    <w:p w:rsidR="00DC0481" w:rsidRDefault="00292EAC">
      <w:pPr>
        <w:pStyle w:val="a3"/>
        <w:widowControl/>
        <w:numPr>
          <w:ilvl w:val="0"/>
          <w:numId w:val="1"/>
        </w:numPr>
        <w:spacing w:after="150" w:line="480" w:lineRule="auto"/>
        <w:ind w:left="816" w:hanging="336"/>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color w:val="000000"/>
          <w:sz w:val="30"/>
          <w:szCs w:val="30"/>
        </w:rPr>
        <w:t>各队不得以任何方式，或不道德行为干扰、阻碍其它龙舟划行，否则取消该轮比赛成绩。</w:t>
      </w:r>
    </w:p>
    <w:p w:rsidR="00DC0481" w:rsidRDefault="00292EAC">
      <w:pPr>
        <w:pStyle w:val="a3"/>
        <w:widowControl/>
        <w:numPr>
          <w:ilvl w:val="0"/>
          <w:numId w:val="1"/>
        </w:numPr>
        <w:spacing w:after="150" w:line="480" w:lineRule="auto"/>
        <w:ind w:left="816" w:hanging="336"/>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color w:val="000000"/>
          <w:sz w:val="30"/>
          <w:szCs w:val="30"/>
        </w:rPr>
        <w:t>龙舟的前沿部分到达终点线，即为划完全程，龙舟必须从本航道通过终点线，该轮成绩有效。</w:t>
      </w:r>
    </w:p>
    <w:p w:rsidR="00DC0481" w:rsidRDefault="00292EAC">
      <w:pPr>
        <w:pStyle w:val="a3"/>
        <w:widowControl/>
        <w:numPr>
          <w:ilvl w:val="0"/>
          <w:numId w:val="1"/>
        </w:numPr>
        <w:spacing w:after="150" w:line="480" w:lineRule="auto"/>
        <w:ind w:left="816" w:hanging="336"/>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color w:val="000000"/>
          <w:sz w:val="30"/>
          <w:szCs w:val="30"/>
        </w:rPr>
        <w:t>所有参赛人员必须服从大会指挥，必须服从裁判的判罚，必须</w:t>
      </w:r>
      <w:r>
        <w:rPr>
          <w:rFonts w:ascii="方正仿宋简体" w:eastAsia="方正仿宋简体" w:hAnsi="方正仿宋简体" w:cs="方正仿宋简体" w:hint="eastAsia"/>
          <w:color w:val="000000"/>
          <w:sz w:val="30"/>
          <w:szCs w:val="30"/>
          <w:shd w:val="clear" w:color="auto" w:fill="FFFFFF"/>
        </w:rPr>
        <w:t>尊重对手，如不能遵守以上规定的队伍，大会组委会、仲裁委员会将视其情节给予警告，严重者取消比赛资格。</w:t>
      </w:r>
    </w:p>
    <w:p w:rsidR="00DC0481" w:rsidRDefault="00292EAC">
      <w:pPr>
        <w:pStyle w:val="a3"/>
        <w:widowControl/>
        <w:spacing w:after="150" w:line="480" w:lineRule="auto"/>
        <w:ind w:firstLineChars="100" w:firstLine="320"/>
        <w:jc w:val="left"/>
      </w:pPr>
      <w:r>
        <w:rPr>
          <w:rFonts w:ascii="黑体" w:eastAsia="黑体" w:hAnsi="宋体" w:cs="黑体" w:hint="eastAsia"/>
          <w:color w:val="000000"/>
          <w:sz w:val="32"/>
          <w:szCs w:val="32"/>
        </w:rPr>
        <w:t>九、裁判和仲裁</w:t>
      </w:r>
    </w:p>
    <w:p w:rsidR="00DC0481" w:rsidRDefault="00292EAC">
      <w:pPr>
        <w:pStyle w:val="a3"/>
        <w:widowControl/>
        <w:spacing w:before="60" w:after="120" w:line="480" w:lineRule="auto"/>
        <w:ind w:firstLine="210"/>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color w:val="000000"/>
          <w:sz w:val="30"/>
          <w:szCs w:val="30"/>
        </w:rPr>
        <w:t>1.本次比赛裁判员、仲裁委员由赛事组委会统一选调。</w:t>
      </w:r>
    </w:p>
    <w:p w:rsidR="00DC0481" w:rsidRDefault="00292EAC">
      <w:pPr>
        <w:pStyle w:val="a3"/>
        <w:widowControl/>
        <w:spacing w:before="60" w:after="120" w:line="480" w:lineRule="auto"/>
        <w:ind w:firstLine="210"/>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color w:val="000000"/>
          <w:sz w:val="30"/>
          <w:szCs w:val="30"/>
        </w:rPr>
        <w:t>2.参赛队如</w:t>
      </w:r>
      <w:r>
        <w:rPr>
          <w:rFonts w:ascii="方正仿宋_GB18030" w:eastAsia="方正仿宋_GB18030" w:hAnsi="方正仿宋_GB18030" w:cs="方正仿宋_GB18030" w:hint="eastAsia"/>
          <w:color w:val="000000"/>
          <w:spacing w:val="-2"/>
          <w:sz w:val="30"/>
          <w:szCs w:val="30"/>
        </w:rPr>
        <w:t>对比赛有异议应以书面形式由领队在决赛开始前向仲裁委员会申请仲裁，并交纳1000元人民币申诉费。逾时未提交书面材料和申诉费者，视为自动放弃申诉。</w:t>
      </w:r>
      <w:r>
        <w:rPr>
          <w:rFonts w:ascii="方正仿宋_GB18030" w:eastAsia="方正仿宋_GB18030" w:hAnsi="方正仿宋_GB18030" w:cs="方正仿宋_GB18030" w:hint="eastAsia"/>
          <w:color w:val="000000"/>
          <w:sz w:val="30"/>
          <w:szCs w:val="30"/>
        </w:rPr>
        <w:t>如申诉成功将退还申诉费，不成功则不予退还。</w:t>
      </w:r>
      <w:r>
        <w:rPr>
          <w:rFonts w:ascii="方正仿宋_GB18030" w:eastAsia="方正仿宋_GB18030" w:hAnsi="方正仿宋_GB18030" w:cs="方正仿宋_GB18030" w:hint="eastAsia"/>
          <w:color w:val="000000"/>
          <w:spacing w:val="-2"/>
          <w:sz w:val="30"/>
          <w:szCs w:val="30"/>
        </w:rPr>
        <w:t>申诉者不得申诉与本队无关的比赛。</w:t>
      </w:r>
    </w:p>
    <w:p w:rsidR="00DC0481" w:rsidRDefault="00292EAC">
      <w:pPr>
        <w:pStyle w:val="a3"/>
        <w:widowControl/>
        <w:spacing w:before="9" w:line="329" w:lineRule="auto"/>
        <w:ind w:firstLine="420"/>
      </w:pPr>
      <w:r>
        <w:rPr>
          <w:rFonts w:ascii="黑体" w:eastAsia="黑体" w:hAnsi="宋体" w:cs="黑体" w:hint="eastAsia"/>
          <w:color w:val="000000"/>
          <w:sz w:val="32"/>
          <w:szCs w:val="32"/>
        </w:rPr>
        <w:lastRenderedPageBreak/>
        <w:t>十、报到与离会</w:t>
      </w:r>
    </w:p>
    <w:p w:rsidR="00DC0481" w:rsidRDefault="00292EAC">
      <w:pPr>
        <w:pStyle w:val="a3"/>
        <w:widowControl/>
        <w:spacing w:before="60" w:after="120" w:line="480" w:lineRule="auto"/>
        <w:ind w:firstLine="21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1.各参赛队于2024年6月15日上午8：30 前在怀柔雁栖湖赛场签到处报到，请各参赛</w:t>
      </w:r>
      <w:proofErr w:type="gramStart"/>
      <w:r>
        <w:rPr>
          <w:rFonts w:ascii="方正仿宋简体" w:eastAsia="方正仿宋简体" w:hAnsi="方正仿宋简体" w:cs="方正仿宋简体" w:hint="eastAsia"/>
          <w:color w:val="000000"/>
          <w:sz w:val="30"/>
          <w:szCs w:val="30"/>
        </w:rPr>
        <w:t>队合理</w:t>
      </w:r>
      <w:proofErr w:type="gramEnd"/>
      <w:r>
        <w:rPr>
          <w:rFonts w:ascii="方正仿宋简体" w:eastAsia="方正仿宋简体" w:hAnsi="方正仿宋简体" w:cs="方正仿宋简体" w:hint="eastAsia"/>
          <w:color w:val="000000"/>
          <w:sz w:val="30"/>
          <w:szCs w:val="30"/>
        </w:rPr>
        <w:t>安排时间。</w:t>
      </w:r>
    </w:p>
    <w:p w:rsidR="00DC0481" w:rsidRDefault="00292EAC">
      <w:pPr>
        <w:pStyle w:val="a3"/>
        <w:widowControl/>
        <w:spacing w:before="60" w:after="120" w:line="480" w:lineRule="auto"/>
        <w:ind w:firstLine="210"/>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sz w:val="30"/>
          <w:szCs w:val="30"/>
        </w:rPr>
        <w:t xml:space="preserve">2. </w:t>
      </w:r>
      <w:r>
        <w:rPr>
          <w:rFonts w:ascii="方正仿宋简体" w:eastAsia="方正仿宋简体" w:hAnsi="方正仿宋简体" w:cs="方正仿宋简体" w:hint="eastAsia"/>
          <w:color w:val="000000"/>
          <w:sz w:val="30"/>
          <w:szCs w:val="30"/>
        </w:rPr>
        <w:t>比赛结束后，各参赛队自行离会。</w:t>
      </w:r>
    </w:p>
    <w:p w:rsidR="0035303C" w:rsidRDefault="0035303C" w:rsidP="0035303C">
      <w:pPr>
        <w:pStyle w:val="a3"/>
        <w:widowControl/>
        <w:spacing w:before="9" w:line="329" w:lineRule="auto"/>
        <w:ind w:firstLine="420"/>
        <w:rPr>
          <w:rFonts w:ascii="黑体" w:eastAsia="黑体" w:hAnsi="宋体" w:cs="黑体"/>
          <w:color w:val="000000"/>
          <w:sz w:val="32"/>
          <w:szCs w:val="32"/>
        </w:rPr>
      </w:pPr>
      <w:r w:rsidRPr="0035303C">
        <w:rPr>
          <w:rFonts w:ascii="黑体" w:eastAsia="黑体" w:hAnsi="宋体" w:cs="黑体" w:hint="eastAsia"/>
          <w:color w:val="000000"/>
          <w:sz w:val="32"/>
          <w:szCs w:val="32"/>
        </w:rPr>
        <w:t>十一、</w:t>
      </w:r>
      <w:r>
        <w:rPr>
          <w:rFonts w:ascii="黑体" w:eastAsia="黑体" w:hAnsi="宋体" w:cs="黑体" w:hint="eastAsia"/>
          <w:color w:val="000000"/>
          <w:sz w:val="32"/>
          <w:szCs w:val="32"/>
        </w:rPr>
        <w:t>联系信息</w:t>
      </w:r>
    </w:p>
    <w:p w:rsidR="0035303C" w:rsidRDefault="0035303C" w:rsidP="00C97E6D">
      <w:pPr>
        <w:pStyle w:val="a3"/>
        <w:widowControl/>
        <w:spacing w:before="9" w:line="329" w:lineRule="auto"/>
        <w:ind w:firstLineChars="100" w:firstLine="320"/>
        <w:rPr>
          <w:rFonts w:ascii="黑体" w:eastAsia="黑体" w:hAnsi="宋体" w:cs="黑体"/>
          <w:color w:val="000000"/>
          <w:sz w:val="32"/>
          <w:szCs w:val="32"/>
        </w:rPr>
      </w:pPr>
      <w:r>
        <w:rPr>
          <w:rFonts w:ascii="黑体" w:eastAsia="黑体" w:hAnsi="宋体" w:cs="黑体" w:hint="eastAsia"/>
          <w:color w:val="000000"/>
          <w:sz w:val="32"/>
          <w:szCs w:val="32"/>
        </w:rPr>
        <w:t>体育部联系人：朱天宇</w:t>
      </w:r>
    </w:p>
    <w:p w:rsidR="0035303C" w:rsidRPr="0035303C" w:rsidRDefault="0035303C" w:rsidP="00C97E6D">
      <w:pPr>
        <w:pStyle w:val="a3"/>
        <w:widowControl/>
        <w:spacing w:before="9" w:line="329" w:lineRule="auto"/>
        <w:ind w:firstLineChars="100" w:firstLine="320"/>
        <w:rPr>
          <w:rFonts w:ascii="黑体" w:eastAsia="黑体" w:hAnsi="宋体" w:cs="黑体"/>
          <w:color w:val="000000"/>
          <w:sz w:val="32"/>
          <w:szCs w:val="32"/>
        </w:rPr>
      </w:pPr>
      <w:r>
        <w:rPr>
          <w:rFonts w:ascii="黑体" w:eastAsia="黑体" w:hAnsi="宋体" w:cs="黑体" w:hint="eastAsia"/>
          <w:color w:val="000000"/>
          <w:sz w:val="32"/>
          <w:szCs w:val="32"/>
        </w:rPr>
        <w:t>联系电话：</w:t>
      </w:r>
      <w:r>
        <w:rPr>
          <w:rFonts w:ascii="黑体" w:eastAsia="黑体" w:hAnsi="宋体" w:cs="黑体"/>
          <w:color w:val="000000"/>
          <w:sz w:val="32"/>
          <w:szCs w:val="32"/>
        </w:rPr>
        <w:t>156 6697 6331</w:t>
      </w:r>
    </w:p>
    <w:sectPr w:rsidR="0035303C" w:rsidRPr="003530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150" w:rsidRDefault="00854150" w:rsidP="0035303C">
      <w:r>
        <w:separator/>
      </w:r>
    </w:p>
  </w:endnote>
  <w:endnote w:type="continuationSeparator" w:id="0">
    <w:p w:rsidR="00854150" w:rsidRDefault="00854150" w:rsidP="0035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18030">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150" w:rsidRDefault="00854150" w:rsidP="0035303C">
      <w:r>
        <w:separator/>
      </w:r>
    </w:p>
  </w:footnote>
  <w:footnote w:type="continuationSeparator" w:id="0">
    <w:p w:rsidR="00854150" w:rsidRDefault="00854150" w:rsidP="0035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494AF1"/>
    <w:multiLevelType w:val="multilevel"/>
    <w:tmpl w:val="EE494AF1"/>
    <w:lvl w:ilvl="0">
      <w:start w:val="1"/>
      <w:numFmt w:val="decimal"/>
      <w:lvlText w:val="%1."/>
      <w:lvlJc w:val="left"/>
      <w:pPr>
        <w:ind w:left="720"/>
      </w:pPr>
      <w:rPr>
        <w:rFonts w:ascii="Times New Roman" w:hAnsi="Times New Roman" w:cs="Times New Roman" w:hint="default"/>
      </w:rPr>
    </w:lvl>
    <w:lvl w:ilvl="1">
      <w:start w:val="1"/>
      <w:numFmt w:val="lowerLetter"/>
      <w:lvlText w:val="%2."/>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yY2Y5Y2UxZjkwY2NiYzg1MTM4ZmQzOTFhYWJhY2IifQ=="/>
  </w:docVars>
  <w:rsids>
    <w:rsidRoot w:val="3E3F1725"/>
    <w:rsid w:val="00121D22"/>
    <w:rsid w:val="00124226"/>
    <w:rsid w:val="00292EAC"/>
    <w:rsid w:val="0035303C"/>
    <w:rsid w:val="00854150"/>
    <w:rsid w:val="00C97E6D"/>
    <w:rsid w:val="00DC0481"/>
    <w:rsid w:val="219D11FB"/>
    <w:rsid w:val="27E07A7B"/>
    <w:rsid w:val="3E3F1725"/>
    <w:rsid w:val="5CE163AC"/>
    <w:rsid w:val="69F706C4"/>
    <w:rsid w:val="6B9D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041063-AE36-4DC4-A13E-EFD5FF35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Pr>
      <w:sz w:val="24"/>
    </w:rPr>
  </w:style>
  <w:style w:type="paragraph" w:styleId="a4">
    <w:name w:val="header"/>
    <w:basedOn w:val="a"/>
    <w:link w:val="a5"/>
    <w:rsid w:val="003530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5303C"/>
    <w:rPr>
      <w:kern w:val="2"/>
      <w:sz w:val="18"/>
      <w:szCs w:val="18"/>
    </w:rPr>
  </w:style>
  <w:style w:type="paragraph" w:styleId="a6">
    <w:name w:val="footer"/>
    <w:basedOn w:val="a"/>
    <w:link w:val="a7"/>
    <w:rsid w:val="0035303C"/>
    <w:pPr>
      <w:tabs>
        <w:tab w:val="center" w:pos="4153"/>
        <w:tab w:val="right" w:pos="8306"/>
      </w:tabs>
      <w:snapToGrid w:val="0"/>
      <w:jc w:val="left"/>
    </w:pPr>
    <w:rPr>
      <w:sz w:val="18"/>
      <w:szCs w:val="18"/>
    </w:rPr>
  </w:style>
  <w:style w:type="character" w:customStyle="1" w:styleId="a7">
    <w:name w:val="页脚 字符"/>
    <w:basedOn w:val="a0"/>
    <w:link w:val="a6"/>
    <w:rsid w:val="003530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韩飞</dc:creator>
  <cp:lastModifiedBy>高梦楠</cp:lastModifiedBy>
  <cp:revision>2</cp:revision>
  <dcterms:created xsi:type="dcterms:W3CDTF">2024-04-18T03:03:00Z</dcterms:created>
  <dcterms:modified xsi:type="dcterms:W3CDTF">2024-04-18T03:03:00Z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A4016CA6A83642C4973B446E9A39A890_13</vt:lpwstr>
  </property>
</Properties>
</file>